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642D8F">
            <w:pPr>
              <w:jc w:val="center"/>
              <w:rPr>
                <w:rFonts w:ascii="Arial" w:hAnsi="Arial"/>
                <w:lang w:val="en-GB"/>
              </w:rPr>
            </w:pPr>
            <w:r>
              <w:rPr>
                <w:noProof/>
              </w:rPr>
              <w:drawing>
                <wp:inline distT="0" distB="0" distL="0" distR="0">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393B79">
            <w:pPr>
              <w:rPr>
                <w:rFonts w:ascii="Arial" w:hAnsi="Arial"/>
              </w:rPr>
            </w:pPr>
            <w:r>
              <w:rPr>
                <w:rFonts w:ascii="Arial" w:hAnsi="Arial"/>
              </w:rPr>
              <w:t>June</w:t>
            </w:r>
            <w:r w:rsidR="005142D7">
              <w:rPr>
                <w:rFonts w:ascii="Arial" w:hAnsi="Arial"/>
              </w:rPr>
              <w:t xml:space="preserve"> 20</w:t>
            </w:r>
            <w:r>
              <w:rPr>
                <w:rFonts w:ascii="Arial" w:hAnsi="Arial"/>
              </w:rPr>
              <w:t>1</w:t>
            </w:r>
            <w:r w:rsidR="00CC2566">
              <w:rPr>
                <w:rFonts w:ascii="Arial" w:hAnsi="Arial"/>
              </w:rPr>
              <w:t>4</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CC2566" w:rsidP="00F76CBE">
            <w:pPr>
              <w:rPr>
                <w:rFonts w:ascii="Arial" w:hAnsi="Arial"/>
              </w:rPr>
            </w:pPr>
            <w:r>
              <w:rPr>
                <w:rFonts w:ascii="Arial" w:hAnsi="Arial"/>
              </w:rPr>
              <w:t>June 2013</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157ADC" w:rsidP="00446159">
            <w:pPr>
              <w:jc w:val="center"/>
              <w:rPr>
                <w:rFonts w:ascii="Arial" w:hAnsi="Arial"/>
              </w:rPr>
            </w:pPr>
            <w:r>
              <w:rPr>
                <w:rFonts w:ascii="Arial" w:hAnsi="Arial"/>
              </w:rPr>
              <w:t>“Colin Kirkwood”</w:t>
            </w:r>
          </w:p>
          <w:p w:rsidR="00446159" w:rsidRDefault="00446159" w:rsidP="00446159">
            <w:pPr>
              <w:jc w:val="center"/>
              <w:rPr>
                <w:rFonts w:ascii="Arial" w:hAnsi="Arial"/>
              </w:rPr>
            </w:pPr>
          </w:p>
        </w:tc>
        <w:tc>
          <w:tcPr>
            <w:tcW w:w="1350" w:type="dxa"/>
            <w:tcBorders>
              <w:top w:val="nil"/>
              <w:left w:val="nil"/>
              <w:bottom w:val="nil"/>
              <w:right w:val="single" w:sz="12" w:space="0" w:color="000000"/>
            </w:tcBorders>
          </w:tcPr>
          <w:p w:rsidR="00CA13DE" w:rsidRDefault="00157ADC">
            <w:pPr>
              <w:rPr>
                <w:rFonts w:ascii="Arial" w:hAnsi="Arial"/>
              </w:rPr>
            </w:pPr>
            <w:r>
              <w:rPr>
                <w:rFonts w:ascii="Arial" w:hAnsi="Arial"/>
              </w:rPr>
              <w:t>June/14</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3741DD">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w:t>
            </w:r>
            <w:r w:rsidR="008C1710">
              <w:rPr>
                <w:rFonts w:ascii="Arial" w:hAnsi="Arial"/>
                <w:b/>
                <w:lang w:val="en-GB"/>
              </w:rPr>
              <w:t>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CE3E5C">
              <w:rPr>
                <w:rFonts w:ascii="Arial" w:hAnsi="Arial"/>
              </w:rPr>
              <w:t>4</w:t>
            </w:r>
            <w:r w:rsidR="00CA13DE">
              <w:rPr>
                <w:rFonts w:ascii="Arial" w:hAnsi="Arial"/>
              </w:rPr>
              <w:t xml:space="preserve"> The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CA13DE" w:rsidP="00446159">
            <w:pPr>
              <w:pStyle w:val="Heading2"/>
              <w:tabs>
                <w:tab w:val="center" w:pos="4560"/>
              </w:tabs>
              <w:rPr>
                <w:rFonts w:ascii="Arial" w:hAnsi="Arial"/>
                <w:b w:val="0"/>
                <w:i/>
              </w:rPr>
            </w:pPr>
            <w:r>
              <w:rPr>
                <w:rFonts w:ascii="Arial" w:hAnsi="Arial"/>
                <w:b w:val="0"/>
                <w:i/>
              </w:rPr>
              <w:t>For additional information, please contact</w:t>
            </w:r>
          </w:p>
          <w:p w:rsidR="00CA13DE" w:rsidRDefault="00B65AD5" w:rsidP="00446159">
            <w:pPr>
              <w:pStyle w:val="Heading2"/>
              <w:tabs>
                <w:tab w:val="center" w:pos="4560"/>
              </w:tabs>
              <w:rPr>
                <w:rFonts w:ascii="Arial" w:hAnsi="Arial"/>
                <w:b w:val="0"/>
              </w:rPr>
            </w:pPr>
            <w:r>
              <w:rPr>
                <w:rFonts w:ascii="Arial" w:hAnsi="Arial"/>
                <w:b w:val="0"/>
                <w:i/>
              </w:rPr>
              <w:t>Colin Kirkwood, Dean</w:t>
            </w:r>
            <w:r w:rsidR="003A6EEB">
              <w:rPr>
                <w:rFonts w:ascii="Arial" w:hAnsi="Arial"/>
                <w:b w:val="0"/>
                <w:i/>
              </w:rPr>
              <w:t>,</w:t>
            </w:r>
            <w:r w:rsidR="003A6EEB">
              <w:rPr>
                <w:i/>
                <w:sz w:val="28"/>
                <w:szCs w:val="28"/>
              </w:rPr>
              <w:t xml:space="preserve"> </w:t>
            </w:r>
            <w:r w:rsidR="00446159">
              <w:rPr>
                <w:b w:val="0"/>
                <w:i/>
                <w:sz w:val="28"/>
                <w:szCs w:val="28"/>
              </w:rPr>
              <w:t>School of Environment, Technology and Business</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w:t>
            </w:r>
            <w:r w:rsidR="00446159">
              <w:rPr>
                <w:rFonts w:ascii="Arial" w:hAnsi="Arial"/>
                <w:i/>
                <w:lang w:val="en-GB"/>
              </w:rPr>
              <w:t>8</w:t>
            </w:r>
            <w:r w:rsidR="00446159">
              <w:rPr>
                <w:i/>
                <w:sz w:val="28"/>
                <w:szCs w:val="28"/>
              </w:rPr>
              <w:t xml:space="preserve">   </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w:t>
            </w:r>
            <w:r w:rsidR="00274862">
              <w:rPr>
                <w:rFonts w:ascii="Arial" w:hAnsi="Arial"/>
              </w:rPr>
              <w:t xml:space="preserve">Equations --------------------- </w:t>
            </w:r>
            <w:r>
              <w:rPr>
                <w:rFonts w:ascii="Arial" w:hAnsi="Arial"/>
              </w:rPr>
              <w:t xml:space="preserve">-Chapter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w:t>
            </w:r>
            <w:r w:rsidR="00274862">
              <w:rPr>
                <w:rFonts w:ascii="Arial" w:hAnsi="Arial"/>
              </w:rPr>
              <w:t>ions---------------------------</w:t>
            </w:r>
            <w:r>
              <w:rPr>
                <w:rFonts w:ascii="Arial" w:hAnsi="Arial"/>
              </w:rPr>
              <w:t>-</w:t>
            </w:r>
            <w:r w:rsidR="00274862">
              <w:rPr>
                <w:rFonts w:ascii="Arial" w:hAnsi="Arial"/>
              </w:rPr>
              <w:t xml:space="preserve"> </w:t>
            </w:r>
            <w:r>
              <w:rPr>
                <w:rFonts w:ascii="Arial" w:hAnsi="Arial"/>
              </w:rPr>
              <w:t>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w:t>
            </w:r>
            <w:r w:rsidR="00274862">
              <w:rPr>
                <w:rFonts w:ascii="Arial" w:hAnsi="Arial"/>
              </w:rPr>
              <w:t>-------------------------------</w:t>
            </w:r>
            <w:r>
              <w:rPr>
                <w:rFonts w:ascii="Arial" w:hAnsi="Arial"/>
              </w:rPr>
              <w:t>-Chapter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w:t>
            </w:r>
            <w:r w:rsidR="00274862">
              <w:rPr>
                <w:rFonts w:ascii="Arial" w:hAnsi="Arial"/>
              </w:rPr>
              <w:t>ny Angle-----------------------</w:t>
            </w:r>
            <w:r>
              <w:rPr>
                <w:rFonts w:ascii="Arial" w:hAnsi="Arial"/>
              </w:rPr>
              <w:t>-Chapter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w:t>
            </w:r>
            <w:r w:rsidR="00274862">
              <w:rPr>
                <w:rFonts w:ascii="Arial" w:hAnsi="Arial"/>
              </w:rPr>
              <w:t>ue Triangles-------------------</w:t>
            </w:r>
            <w:r>
              <w:rPr>
                <w:rFonts w:ascii="Arial" w:hAnsi="Arial"/>
              </w:rPr>
              <w:t>-Chapter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 xml:space="preserve">Graphs of the Trig </w:t>
            </w:r>
            <w:r w:rsidR="00274862">
              <w:rPr>
                <w:rFonts w:ascii="Arial" w:hAnsi="Arial"/>
              </w:rPr>
              <w:t xml:space="preserve">Functions---------------------- </w:t>
            </w:r>
            <w:r>
              <w:rPr>
                <w:rFonts w:ascii="Arial" w:hAnsi="Arial"/>
              </w:rPr>
              <w:t>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w:t>
            </w:r>
            <w:r w:rsidR="00274862">
              <w:rPr>
                <w:rFonts w:ascii="Arial" w:hAnsi="Arial"/>
              </w:rPr>
              <w:t>als----------------------------</w:t>
            </w:r>
            <w:r>
              <w:rPr>
                <w:rFonts w:ascii="Arial" w:hAnsi="Arial"/>
              </w:rPr>
              <w:t>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w:t>
            </w:r>
            <w:r w:rsidR="00274862">
              <w:rPr>
                <w:rFonts w:ascii="Arial" w:hAnsi="Arial"/>
              </w:rPr>
              <w:t>d Logarithmic Functions--------</w:t>
            </w:r>
            <w:r>
              <w:rPr>
                <w:rFonts w:ascii="Arial" w:hAnsi="Arial"/>
              </w:rPr>
              <w:t>-Chapter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w:t>
            </w:r>
            <w:r w:rsidR="00274862">
              <w:rPr>
                <w:rFonts w:ascii="Arial" w:hAnsi="Arial"/>
              </w:rPr>
              <w:t>es of Systems of Equations-----</w:t>
            </w:r>
            <w:r>
              <w:rPr>
                <w:rFonts w:ascii="Arial" w:hAnsi="Arial"/>
              </w:rPr>
              <w:t>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w:t>
            </w:r>
            <w:r w:rsidR="00274862">
              <w:rPr>
                <w:rFonts w:ascii="Arial" w:hAnsi="Arial"/>
              </w:rPr>
              <w:t>-------------------------------</w:t>
            </w:r>
            <w:r>
              <w:rPr>
                <w:rFonts w:ascii="Arial" w:hAnsi="Arial"/>
              </w:rPr>
              <w:t>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w:t>
            </w:r>
            <w:r w:rsidR="00274862">
              <w:rPr>
                <w:rFonts w:ascii="Arial" w:hAnsi="Arial"/>
              </w:rPr>
              <w:t xml:space="preserve">------------------------------- </w:t>
            </w:r>
            <w:r>
              <w:rPr>
                <w:rFonts w:ascii="Arial" w:hAnsi="Arial"/>
              </w:rPr>
              <w:t>Chapter 18</w:t>
            </w:r>
          </w:p>
          <w:p w:rsidR="005127BD" w:rsidRDefault="005127BD">
            <w:pPr>
              <w:rPr>
                <w:rFonts w:ascii="Arial" w:hAnsi="Arial"/>
              </w:rPr>
            </w:pPr>
            <w:r>
              <w:rPr>
                <w:rFonts w:ascii="Arial" w:hAnsi="Arial"/>
              </w:rPr>
              <w:t>Complex Numbers----</w:t>
            </w:r>
            <w:r w:rsidR="00274862">
              <w:rPr>
                <w:rFonts w:ascii="Arial" w:hAnsi="Arial"/>
              </w:rPr>
              <w:t xml:space="preserve">------------------------------- </w:t>
            </w:r>
            <w:r>
              <w:rPr>
                <w:rFonts w:ascii="Arial" w:hAnsi="Arial"/>
              </w:rPr>
              <w:t>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 xml:space="preserve">cal Mathematics with Calculus, </w:t>
            </w:r>
            <w:r w:rsidR="00CC2566">
              <w:rPr>
                <w:rFonts w:ascii="Arial" w:hAnsi="Arial"/>
                <w:bCs/>
              </w:rPr>
              <w:t>10th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w:t>
            </w:r>
            <w:r w:rsidR="008C1710">
              <w:rPr>
                <w:rFonts w:ascii="Arial" w:hAnsi="Arial"/>
                <w:bCs/>
              </w:rPr>
              <w:t>. Pearson, 2014.</w:t>
            </w:r>
          </w:p>
          <w:p w:rsidR="00CA13DE" w:rsidRDefault="00CA13DE">
            <w:pPr>
              <w:rPr>
                <w:rFonts w:ascii="Arial" w:hAnsi="Arial"/>
              </w:rPr>
            </w:pPr>
          </w:p>
          <w:p w:rsidR="00CA13DE" w:rsidRDefault="00CA13DE" w:rsidP="00F76CBE">
            <w:pPr>
              <w:numPr>
                <w:ilvl w:val="0"/>
                <w:numId w:val="21"/>
              </w:numPr>
              <w:rPr>
                <w:rFonts w:ascii="Arial" w:hAnsi="Arial"/>
                <w:i/>
              </w:rPr>
            </w:pPr>
            <w:r>
              <w:rPr>
                <w:rFonts w:ascii="Arial" w:hAnsi="Arial"/>
              </w:rPr>
              <w:t xml:space="preserve">Calculator:  </w:t>
            </w:r>
            <w:r w:rsidR="00AC1AC1">
              <w:rPr>
                <w:rFonts w:ascii="Arial" w:hAnsi="Arial"/>
              </w:rPr>
              <w:t>(Recommended) SHARP Scientific Calculator EL-531</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90308C">
        <w:tc>
          <w:tcPr>
            <w:tcW w:w="0" w:type="auto"/>
            <w:gridSpan w:val="2"/>
          </w:tcPr>
          <w:p w:rsidR="00C63CCC" w:rsidRPr="0090308C" w:rsidRDefault="00C63CCC" w:rsidP="00993F78">
            <w:pPr>
              <w:rPr>
                <w:b/>
                <w:szCs w:val="24"/>
              </w:rPr>
            </w:pPr>
            <w:r>
              <w:rPr>
                <w:b/>
                <w:szCs w:val="24"/>
              </w:rPr>
              <w:t>Course:  MTH 612</w:t>
            </w:r>
          </w:p>
        </w:tc>
        <w:tc>
          <w:tcPr>
            <w:tcW w:w="0" w:type="auto"/>
            <w:gridSpan w:val="2"/>
          </w:tcPr>
          <w:p w:rsidR="00C63CCC" w:rsidRPr="0090308C" w:rsidRDefault="00C63CCC" w:rsidP="00993F78">
            <w:pPr>
              <w:rPr>
                <w:b/>
                <w:szCs w:val="24"/>
              </w:rPr>
            </w:pPr>
          </w:p>
        </w:tc>
      </w:tr>
      <w:tr w:rsidR="00C63CCC" w:rsidRPr="0090308C">
        <w:tc>
          <w:tcPr>
            <w:tcW w:w="2448" w:type="dxa"/>
          </w:tcPr>
          <w:p w:rsidR="00C63CCC" w:rsidRPr="0090308C" w:rsidRDefault="00C63CCC" w:rsidP="00993F78">
            <w:pPr>
              <w:rPr>
                <w:b/>
                <w:szCs w:val="24"/>
              </w:rPr>
            </w:pPr>
            <w:r w:rsidRPr="0090308C">
              <w:rPr>
                <w:b/>
                <w:szCs w:val="24"/>
              </w:rPr>
              <w:t>Evaluation Device</w:t>
            </w:r>
          </w:p>
        </w:tc>
        <w:tc>
          <w:tcPr>
            <w:tcW w:w="3150" w:type="dxa"/>
            <w:gridSpan w:val="2"/>
          </w:tcPr>
          <w:p w:rsidR="00C63CCC" w:rsidRPr="0090308C" w:rsidRDefault="00C63CCC" w:rsidP="00993F78">
            <w:pPr>
              <w:rPr>
                <w:b/>
                <w:szCs w:val="24"/>
              </w:rPr>
            </w:pPr>
            <w:r w:rsidRPr="0090308C">
              <w:rPr>
                <w:b/>
                <w:szCs w:val="24"/>
              </w:rPr>
              <w:t>Topics Covered</w:t>
            </w:r>
          </w:p>
          <w:p w:rsidR="00C63CCC" w:rsidRPr="0090308C" w:rsidRDefault="00C63CCC" w:rsidP="00993F78">
            <w:pPr>
              <w:rPr>
                <w:bCs/>
                <w:szCs w:val="24"/>
              </w:rPr>
            </w:pPr>
            <w:r w:rsidRPr="0090308C">
              <w:rPr>
                <w:bCs/>
                <w:szCs w:val="24"/>
              </w:rPr>
              <w:t>(reference topic numbers from the course outline)</w:t>
            </w:r>
          </w:p>
        </w:tc>
        <w:tc>
          <w:tcPr>
            <w:tcW w:w="3258" w:type="dxa"/>
          </w:tcPr>
          <w:p w:rsidR="00C63CCC" w:rsidRPr="0090308C" w:rsidRDefault="00C63CCC" w:rsidP="00993F78">
            <w:pPr>
              <w:rPr>
                <w:b/>
                <w:szCs w:val="24"/>
              </w:rPr>
            </w:pPr>
            <w:r w:rsidRPr="0090308C">
              <w:rPr>
                <w:b/>
                <w:szCs w:val="24"/>
              </w:rPr>
              <w:t>% weight of Final Average</w:t>
            </w:r>
          </w:p>
        </w:tc>
      </w:tr>
      <w:tr w:rsidR="00C63CCC" w:rsidRPr="0090308C">
        <w:tc>
          <w:tcPr>
            <w:tcW w:w="2448" w:type="dxa"/>
          </w:tcPr>
          <w:p w:rsidR="00C63CCC" w:rsidRPr="0090308C" w:rsidRDefault="00C63CCC" w:rsidP="00993F78">
            <w:pPr>
              <w:rPr>
                <w:bCs/>
                <w:szCs w:val="24"/>
              </w:rPr>
            </w:pPr>
            <w:r w:rsidRPr="0090308C">
              <w:rPr>
                <w:bCs/>
                <w:szCs w:val="24"/>
              </w:rPr>
              <w:t>Test 1</w:t>
            </w:r>
          </w:p>
        </w:tc>
        <w:tc>
          <w:tcPr>
            <w:tcW w:w="3150" w:type="dxa"/>
            <w:gridSpan w:val="2"/>
          </w:tcPr>
          <w:p w:rsidR="00C63CCC" w:rsidRPr="0090308C" w:rsidRDefault="00C63CCC" w:rsidP="00993F78">
            <w:pPr>
              <w:rPr>
                <w:bCs/>
                <w:szCs w:val="24"/>
              </w:rPr>
            </w:pPr>
            <w:r w:rsidRPr="0090308C">
              <w:rPr>
                <w:bCs/>
                <w:szCs w:val="24"/>
              </w:rPr>
              <w:t>1</w:t>
            </w:r>
            <w:r>
              <w:rPr>
                <w:bCs/>
                <w:szCs w:val="24"/>
              </w:rPr>
              <w:t>, 3, 4, 5</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2</w:t>
            </w:r>
          </w:p>
        </w:tc>
        <w:tc>
          <w:tcPr>
            <w:tcW w:w="3150" w:type="dxa"/>
            <w:gridSpan w:val="2"/>
          </w:tcPr>
          <w:p w:rsidR="00C63CCC" w:rsidRPr="0090308C" w:rsidRDefault="00C63CCC" w:rsidP="00993F78">
            <w:pPr>
              <w:rPr>
                <w:bCs/>
                <w:szCs w:val="24"/>
              </w:rPr>
            </w:pPr>
            <w:r w:rsidRPr="0090308C">
              <w:rPr>
                <w:bCs/>
                <w:szCs w:val="24"/>
              </w:rPr>
              <w:t>2</w:t>
            </w:r>
            <w:r>
              <w:rPr>
                <w:bCs/>
                <w:szCs w:val="24"/>
              </w:rPr>
              <w:t>, 6, 7, 8</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3</w:t>
            </w:r>
          </w:p>
        </w:tc>
        <w:tc>
          <w:tcPr>
            <w:tcW w:w="3150" w:type="dxa"/>
            <w:gridSpan w:val="2"/>
          </w:tcPr>
          <w:p w:rsidR="00C63CCC" w:rsidRPr="0090308C" w:rsidRDefault="00C63CCC" w:rsidP="00993F78">
            <w:pPr>
              <w:rPr>
                <w:bCs/>
                <w:szCs w:val="24"/>
              </w:rPr>
            </w:pPr>
            <w:r>
              <w:rPr>
                <w:bCs/>
                <w:szCs w:val="24"/>
              </w:rPr>
              <w:t>9, 10</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4</w:t>
            </w:r>
          </w:p>
        </w:tc>
        <w:tc>
          <w:tcPr>
            <w:tcW w:w="3150" w:type="dxa"/>
            <w:gridSpan w:val="2"/>
          </w:tcPr>
          <w:p w:rsidR="00C63CCC" w:rsidRPr="0090308C" w:rsidRDefault="00C63CCC" w:rsidP="00993F78">
            <w:pPr>
              <w:rPr>
                <w:bCs/>
                <w:szCs w:val="24"/>
              </w:rPr>
            </w:pPr>
            <w:r>
              <w:rPr>
                <w:bCs/>
                <w:szCs w:val="24"/>
              </w:rPr>
              <w:t>11, 12, 13</w:t>
            </w:r>
          </w:p>
        </w:tc>
        <w:tc>
          <w:tcPr>
            <w:tcW w:w="3258" w:type="dxa"/>
          </w:tcPr>
          <w:p w:rsidR="00C63CCC" w:rsidRPr="0090308C" w:rsidRDefault="00C63CCC" w:rsidP="00993F78">
            <w:pPr>
              <w:rPr>
                <w:bCs/>
                <w:szCs w:val="24"/>
              </w:rPr>
            </w:pPr>
            <w:r w:rsidRPr="0090308C">
              <w:rPr>
                <w:bCs/>
                <w:szCs w:val="24"/>
              </w:rPr>
              <w:t>25%</w:t>
            </w:r>
          </w:p>
        </w:tc>
      </w:tr>
    </w:tbl>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rsidRPr="00722D86">
        <w:trPr>
          <w:cantSplit/>
          <w:trHeight w:val="423"/>
        </w:trPr>
        <w:tc>
          <w:tcPr>
            <w:tcW w:w="675" w:type="dxa"/>
            <w:gridSpan w:val="2"/>
          </w:tcPr>
          <w:p w:rsidR="00CA13DE" w:rsidRPr="00722D86" w:rsidRDefault="00393B79">
            <w:pPr>
              <w:rPr>
                <w:rFonts w:ascii="Arial" w:hAnsi="Arial" w:cs="Arial"/>
                <w:b/>
              </w:rPr>
            </w:pPr>
            <w:r w:rsidRPr="00722D86">
              <w:rPr>
                <w:rFonts w:ascii="Arial" w:hAnsi="Arial" w:cs="Arial"/>
                <w:b/>
              </w:rPr>
              <w:t>VI.</w:t>
            </w:r>
          </w:p>
        </w:tc>
        <w:tc>
          <w:tcPr>
            <w:tcW w:w="8181" w:type="dxa"/>
            <w:gridSpan w:val="2"/>
          </w:tcPr>
          <w:p w:rsidR="00CA13DE" w:rsidRPr="00722D86" w:rsidRDefault="00CA13DE">
            <w:pPr>
              <w:rPr>
                <w:rFonts w:ascii="Arial" w:hAnsi="Arial" w:cs="Arial"/>
                <w:b/>
              </w:rPr>
            </w:pPr>
            <w:r w:rsidRPr="00722D86">
              <w:rPr>
                <w:rFonts w:ascii="Arial" w:hAnsi="Arial" w:cs="Arial"/>
                <w:b/>
              </w:rPr>
              <w:t>SPECIAL NOTES:</w:t>
            </w:r>
          </w:p>
          <w:p w:rsidR="00CA13DE" w:rsidRPr="00722D86" w:rsidRDefault="00CA13DE">
            <w:pPr>
              <w:rPr>
                <w:rFonts w:ascii="Arial" w:hAnsi="Arial" w:cs="Arial"/>
              </w:rPr>
            </w:pPr>
          </w:p>
        </w:tc>
      </w:tr>
      <w:tr w:rsidR="00393B79" w:rsidRPr="00722D86">
        <w:trPr>
          <w:gridBefore w:val="1"/>
          <w:gridAfter w:val="1"/>
          <w:wBefore w:w="18" w:type="dxa"/>
          <w:wAfter w:w="675" w:type="dxa"/>
          <w:cantSplit/>
        </w:trPr>
        <w:tc>
          <w:tcPr>
            <w:tcW w:w="8163" w:type="dxa"/>
            <w:gridSpan w:val="2"/>
          </w:tcPr>
          <w:p w:rsidR="00393B79" w:rsidRPr="00722D86" w:rsidRDefault="00393B79" w:rsidP="00E22C5F">
            <w:pPr>
              <w:rPr>
                <w:rFonts w:ascii="Arial" w:hAnsi="Arial" w:cs="Arial"/>
                <w:szCs w:val="24"/>
              </w:rPr>
            </w:pPr>
            <w:r w:rsidRPr="00722D86">
              <w:rPr>
                <w:rFonts w:ascii="Arial" w:hAnsi="Arial" w:cs="Arial"/>
                <w:szCs w:val="24"/>
              </w:rPr>
              <w:t>Attendance:</w:t>
            </w:r>
          </w:p>
          <w:p w:rsidR="00393B79" w:rsidRPr="00722D86" w:rsidRDefault="00393B79" w:rsidP="00E22C5F">
            <w:pPr>
              <w:rPr>
                <w:rFonts w:ascii="Arial" w:hAnsi="Arial" w:cs="Arial"/>
                <w:szCs w:val="24"/>
              </w:rPr>
            </w:pPr>
            <w:smartTag w:uri="urn:schemas-microsoft-com:office:smarttags" w:element="place">
              <w:smartTag w:uri="urn:schemas-microsoft-com:office:smarttags" w:element="PlaceName">
                <w:r w:rsidRPr="00722D86">
                  <w:rPr>
                    <w:rFonts w:ascii="Arial" w:hAnsi="Arial" w:cs="Arial"/>
                    <w:szCs w:val="24"/>
                  </w:rPr>
                  <w:t>Sault</w:t>
                </w:r>
              </w:smartTag>
              <w:r w:rsidRPr="00722D86">
                <w:rPr>
                  <w:rFonts w:ascii="Arial" w:hAnsi="Arial" w:cs="Arial"/>
                  <w:szCs w:val="24"/>
                </w:rPr>
                <w:t xml:space="preserve"> </w:t>
              </w:r>
              <w:smartTag w:uri="urn:schemas-microsoft-com:office:smarttags" w:element="PlaceType">
                <w:r w:rsidRPr="00722D86">
                  <w:rPr>
                    <w:rFonts w:ascii="Arial" w:hAnsi="Arial" w:cs="Arial"/>
                    <w:szCs w:val="24"/>
                  </w:rPr>
                  <w:t>College</w:t>
                </w:r>
              </w:smartTag>
            </w:smartTag>
            <w:r w:rsidRPr="00722D8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DF9" w:rsidRPr="00722D86" w:rsidRDefault="00043DF9" w:rsidP="00E22C5F">
            <w:pPr>
              <w:rPr>
                <w:rFonts w:ascii="Arial" w:hAnsi="Arial" w:cs="Arial"/>
                <w:szCs w:val="24"/>
              </w:rPr>
            </w:pPr>
          </w:p>
          <w:p w:rsidR="00043DF9" w:rsidRPr="00722D86" w:rsidRDefault="00043DF9" w:rsidP="00E22C5F">
            <w:pPr>
              <w:rPr>
                <w:rFonts w:ascii="Arial" w:hAnsi="Arial" w:cs="Arial"/>
                <w:szCs w:val="24"/>
              </w:rPr>
            </w:pPr>
            <w:r w:rsidRPr="00722D86">
              <w:rPr>
                <w:rFonts w:ascii="Arial" w:hAnsi="Arial" w:cs="Arial"/>
                <w:szCs w:val="24"/>
              </w:rPr>
              <w:t>Electronic Devices:</w:t>
            </w:r>
          </w:p>
          <w:p w:rsidR="00043DF9" w:rsidRPr="00722D86" w:rsidRDefault="00043DF9" w:rsidP="00E22C5F">
            <w:pPr>
              <w:rPr>
                <w:rFonts w:ascii="Arial" w:hAnsi="Arial" w:cs="Arial"/>
                <w:szCs w:val="24"/>
              </w:rPr>
            </w:pPr>
            <w:r w:rsidRPr="00722D86">
              <w:rPr>
                <w:rFonts w:ascii="Arial" w:hAnsi="Arial" w:cs="Arial"/>
                <w:szCs w:val="24"/>
              </w:rPr>
              <w:t>Personal use of electronic devices such as cell phones, iPods, MP3 players, tablets, laptop computers etc. during class is prohibited.</w:t>
            </w:r>
          </w:p>
          <w:p w:rsidR="00393B79" w:rsidRPr="00722D86" w:rsidRDefault="00393B79" w:rsidP="00E22C5F">
            <w:pPr>
              <w:rPr>
                <w:rFonts w:ascii="Arial" w:hAnsi="Arial" w:cs="Arial"/>
                <w:szCs w:val="24"/>
              </w:rPr>
            </w:pPr>
          </w:p>
        </w:tc>
      </w:tr>
    </w:tbl>
    <w:p w:rsidR="00393B79" w:rsidRDefault="00393B79"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5A69B7" w:rsidRDefault="005A69B7" w:rsidP="00393B79"/>
    <w:p w:rsidR="00F76CBE" w:rsidRDefault="00F76CBE" w:rsidP="00393B79"/>
    <w:p w:rsidR="00F76CBE" w:rsidRDefault="00F76CBE" w:rsidP="00393B79"/>
    <w:p w:rsidR="00393B79" w:rsidRDefault="00393B79" w:rsidP="00393B79"/>
    <w:p w:rsidR="005A69B7" w:rsidRDefault="00620A2E" w:rsidP="005A69B7">
      <w:pPr>
        <w:rPr>
          <w:rFonts w:ascii="Arial" w:hAnsi="Arial" w:cs="Arial"/>
          <w:b/>
          <w:szCs w:val="24"/>
        </w:rPr>
      </w:pPr>
      <w:r>
        <w:rPr>
          <w:rFonts w:ascii="Arial" w:hAnsi="Arial" w:cs="Arial"/>
          <w:b/>
          <w:szCs w:val="24"/>
        </w:rPr>
        <w:t>VII.</w:t>
      </w:r>
      <w:r>
        <w:rPr>
          <w:rFonts w:ascii="Arial" w:hAnsi="Arial" w:cs="Arial"/>
          <w:b/>
          <w:szCs w:val="24"/>
        </w:rPr>
        <w:tab/>
        <w:t>Course Outline Addendum</w:t>
      </w:r>
      <w:r w:rsidR="005A69B7" w:rsidRPr="00722D86">
        <w:rPr>
          <w:rFonts w:ascii="Arial" w:hAnsi="Arial" w:cs="Arial"/>
          <w:b/>
          <w:szCs w:val="24"/>
        </w:rPr>
        <w:t>:</w:t>
      </w:r>
    </w:p>
    <w:p w:rsidR="00620A2E" w:rsidRPr="00722D86" w:rsidRDefault="00620A2E" w:rsidP="005A69B7">
      <w:pPr>
        <w:rPr>
          <w:rFonts w:ascii="Arial" w:hAnsi="Arial" w:cs="Arial"/>
          <w:b/>
          <w:szCs w:val="24"/>
        </w:rPr>
      </w:pPr>
    </w:p>
    <w:p w:rsidR="00620A2E" w:rsidRPr="00A44C17" w:rsidRDefault="00A44C17" w:rsidP="00A44C17">
      <w:pPr>
        <w:rPr>
          <w:rFonts w:ascii="Arial" w:hAnsi="Arial" w:cs="Arial"/>
          <w:szCs w:val="24"/>
        </w:rPr>
      </w:pPr>
      <w:r>
        <w:rPr>
          <w:rFonts w:ascii="Arial" w:hAnsi="Arial" w:cs="Arial"/>
          <w:szCs w:val="24"/>
        </w:rPr>
        <w:t xml:space="preserve">1.        </w:t>
      </w:r>
      <w:r w:rsidR="00620A2E" w:rsidRPr="00A44C17">
        <w:rPr>
          <w:rFonts w:ascii="Arial" w:hAnsi="Arial" w:cs="Arial"/>
          <w:szCs w:val="24"/>
          <w:u w:val="single"/>
        </w:rPr>
        <w:t>Course Outline Amendments</w:t>
      </w:r>
      <w:r w:rsidR="00620A2E" w:rsidRPr="00A44C17">
        <w:rPr>
          <w:rFonts w:ascii="Arial" w:hAnsi="Arial" w:cs="Arial"/>
          <w:szCs w:val="24"/>
        </w:rPr>
        <w:t>:</w:t>
      </w:r>
    </w:p>
    <w:p w:rsidR="009E1BFC" w:rsidRPr="00620A2E" w:rsidRDefault="009E1BFC" w:rsidP="00620A2E">
      <w:pPr>
        <w:rPr>
          <w:rFonts w:ascii="Arial" w:hAnsi="Arial" w:cs="Arial"/>
          <w:szCs w:val="24"/>
        </w:rPr>
      </w:pPr>
      <w:r w:rsidRPr="00620A2E">
        <w:rPr>
          <w:rFonts w:ascii="Arial" w:hAnsi="Arial" w:cs="Arial"/>
          <w:szCs w:val="24"/>
        </w:rPr>
        <w:t>The professor reserves the right to change the information contained in this course outline depending on the needs of the learner and the availability of resources.</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2.</w:t>
      </w:r>
      <w:r w:rsidRPr="00722D86">
        <w:rPr>
          <w:rFonts w:ascii="Arial" w:hAnsi="Arial" w:cs="Arial"/>
          <w:szCs w:val="24"/>
        </w:rPr>
        <w:tab/>
      </w:r>
      <w:r w:rsidRPr="00A44C17">
        <w:rPr>
          <w:rFonts w:ascii="Arial" w:hAnsi="Arial" w:cs="Arial"/>
          <w:szCs w:val="24"/>
          <w:u w:val="single"/>
        </w:rPr>
        <w:t>Retention of Course Outlines:</w:t>
      </w:r>
    </w:p>
    <w:p w:rsidR="009E1BFC" w:rsidRPr="00722D86" w:rsidRDefault="009E1BFC" w:rsidP="009E1BFC">
      <w:pPr>
        <w:rPr>
          <w:rFonts w:ascii="Arial" w:hAnsi="Arial" w:cs="Arial"/>
          <w:szCs w:val="24"/>
        </w:rPr>
      </w:pPr>
      <w:r w:rsidRPr="00722D86">
        <w:rPr>
          <w:rFonts w:ascii="Arial" w:hAnsi="Arial" w:cs="Arial"/>
          <w:szCs w:val="24"/>
        </w:rPr>
        <w:t>It is the responsibility of the student to retain all course outlines for possible future use in acquiring advanced standing at other postsecondary institutions.</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3.</w:t>
      </w:r>
      <w:r w:rsidRPr="00722D86">
        <w:rPr>
          <w:rFonts w:ascii="Arial" w:hAnsi="Arial" w:cs="Arial"/>
          <w:szCs w:val="24"/>
        </w:rPr>
        <w:tab/>
      </w:r>
      <w:r w:rsidRPr="00A44C17">
        <w:rPr>
          <w:rFonts w:ascii="Arial" w:hAnsi="Arial" w:cs="Arial"/>
          <w:szCs w:val="24"/>
          <w:u w:val="single"/>
        </w:rPr>
        <w:t>Prior Learning Assessment</w:t>
      </w:r>
      <w:r w:rsidRPr="00722D86">
        <w:rPr>
          <w:rFonts w:ascii="Arial" w:hAnsi="Arial" w:cs="Arial"/>
          <w:szCs w:val="24"/>
        </w:rPr>
        <w:t>:</w:t>
      </w:r>
    </w:p>
    <w:p w:rsidR="009E1BFC" w:rsidRPr="00722D86" w:rsidRDefault="009E1BFC" w:rsidP="009E1BFC">
      <w:pPr>
        <w:rPr>
          <w:rFonts w:ascii="Arial" w:hAnsi="Arial" w:cs="Arial"/>
          <w:szCs w:val="24"/>
        </w:rPr>
      </w:pPr>
      <w:r w:rsidRPr="00722D86">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Credit for prior learning will also be given upon successful completion of a challenge exam or portfolio.</w:t>
      </w:r>
    </w:p>
    <w:p w:rsidR="009E1BFC" w:rsidRPr="00722D86" w:rsidRDefault="009E1BFC" w:rsidP="009E1BFC">
      <w:pPr>
        <w:rPr>
          <w:rFonts w:ascii="Arial" w:hAnsi="Arial" w:cs="Arial"/>
          <w:szCs w:val="24"/>
        </w:rPr>
      </w:pPr>
    </w:p>
    <w:p w:rsidR="009E1BFC" w:rsidRPr="00722D86" w:rsidRDefault="009E1BFC" w:rsidP="009E1BFC">
      <w:pPr>
        <w:rPr>
          <w:rFonts w:ascii="Arial" w:hAnsi="Arial" w:cs="Arial"/>
          <w:szCs w:val="24"/>
        </w:rPr>
      </w:pPr>
      <w:r w:rsidRPr="00722D86">
        <w:rPr>
          <w:rFonts w:ascii="Arial" w:hAnsi="Arial" w:cs="Arial"/>
          <w:szCs w:val="24"/>
        </w:rPr>
        <w:t>Substitute course information is available in the Registrar's office.</w:t>
      </w:r>
    </w:p>
    <w:p w:rsidR="009E1BFC" w:rsidRPr="00A44C17" w:rsidRDefault="009E1BFC" w:rsidP="009E1BFC">
      <w:pPr>
        <w:rPr>
          <w:rFonts w:ascii="Arial" w:hAnsi="Arial" w:cs="Arial"/>
          <w:szCs w:val="24"/>
          <w:u w:val="single"/>
        </w:rPr>
      </w:pPr>
    </w:p>
    <w:p w:rsidR="009E1BFC" w:rsidRPr="00A44C17" w:rsidRDefault="009E1BFC" w:rsidP="009E1BFC">
      <w:pPr>
        <w:rPr>
          <w:rFonts w:ascii="Arial" w:hAnsi="Arial" w:cs="Arial"/>
          <w:szCs w:val="24"/>
          <w:u w:val="single"/>
        </w:rPr>
      </w:pPr>
      <w:r w:rsidRPr="00A44C17">
        <w:rPr>
          <w:rFonts w:ascii="Arial" w:hAnsi="Arial" w:cs="Arial"/>
          <w:szCs w:val="24"/>
        </w:rPr>
        <w:t>4.</w:t>
      </w:r>
      <w:r w:rsidRPr="00A44C17">
        <w:rPr>
          <w:rFonts w:ascii="Arial" w:hAnsi="Arial" w:cs="Arial"/>
          <w:szCs w:val="24"/>
        </w:rPr>
        <w:tab/>
      </w:r>
      <w:r w:rsidRPr="00A44C17">
        <w:rPr>
          <w:rFonts w:ascii="Arial" w:hAnsi="Arial" w:cs="Arial"/>
          <w:szCs w:val="24"/>
          <w:u w:val="single"/>
        </w:rPr>
        <w:t>Accessibility Services:</w:t>
      </w:r>
    </w:p>
    <w:p w:rsidR="009E1BFC" w:rsidRPr="00722D86" w:rsidRDefault="009E1BFC" w:rsidP="009E1BFC">
      <w:pPr>
        <w:rPr>
          <w:rFonts w:ascii="Arial" w:hAnsi="Arial" w:cs="Arial"/>
          <w:szCs w:val="24"/>
        </w:rPr>
      </w:pPr>
      <w:r w:rsidRPr="00722D86">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5.</w:t>
      </w:r>
      <w:r w:rsidRPr="00722D86">
        <w:rPr>
          <w:rFonts w:ascii="Arial" w:hAnsi="Arial" w:cs="Arial"/>
          <w:szCs w:val="24"/>
        </w:rPr>
        <w:tab/>
      </w:r>
      <w:r w:rsidRPr="00A44C17">
        <w:rPr>
          <w:rFonts w:ascii="Arial" w:hAnsi="Arial" w:cs="Arial"/>
          <w:szCs w:val="24"/>
          <w:u w:val="single"/>
        </w:rPr>
        <w:t>Communication:</w:t>
      </w:r>
    </w:p>
    <w:p w:rsidR="009E1BFC" w:rsidRDefault="009E1BFC" w:rsidP="009E1BFC">
      <w:pPr>
        <w:rPr>
          <w:rFonts w:ascii="Arial" w:hAnsi="Arial" w:cs="Arial"/>
          <w:szCs w:val="24"/>
        </w:rPr>
      </w:pPr>
      <w:r w:rsidRPr="00722D86">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620A2E" w:rsidRDefault="00620A2E" w:rsidP="009E1BFC">
      <w:pPr>
        <w:rPr>
          <w:rFonts w:ascii="Arial" w:hAnsi="Arial" w:cs="Arial"/>
          <w:szCs w:val="24"/>
        </w:rPr>
      </w:pPr>
    </w:p>
    <w:p w:rsidR="00620A2E" w:rsidRPr="00722D86" w:rsidRDefault="00620A2E" w:rsidP="009E1BFC">
      <w:pPr>
        <w:rPr>
          <w:rFonts w:ascii="Arial" w:hAnsi="Arial" w:cs="Arial"/>
          <w:szCs w:val="24"/>
        </w:rPr>
      </w:pPr>
    </w:p>
    <w:p w:rsidR="009E1BFC" w:rsidRPr="00722D86" w:rsidRDefault="009E1BFC" w:rsidP="009E1BFC">
      <w:pPr>
        <w:rPr>
          <w:rFonts w:ascii="Arial" w:hAnsi="Arial" w:cs="Arial"/>
          <w:szCs w:val="24"/>
        </w:rPr>
      </w:pPr>
    </w:p>
    <w:p w:rsidR="009E1BFC" w:rsidRPr="00722D86" w:rsidRDefault="00302C63" w:rsidP="009E1BFC">
      <w:pPr>
        <w:rPr>
          <w:rFonts w:ascii="Arial" w:hAnsi="Arial" w:cs="Arial"/>
          <w:szCs w:val="24"/>
        </w:rPr>
      </w:pPr>
      <w:r w:rsidRPr="00722D86">
        <w:rPr>
          <w:rFonts w:ascii="Arial" w:hAnsi="Arial" w:cs="Arial"/>
          <w:szCs w:val="24"/>
        </w:rPr>
        <w:lastRenderedPageBreak/>
        <w:t>6.</w:t>
      </w:r>
      <w:r w:rsidRPr="00722D86">
        <w:rPr>
          <w:rFonts w:ascii="Arial" w:hAnsi="Arial" w:cs="Arial"/>
          <w:szCs w:val="24"/>
        </w:rPr>
        <w:tab/>
      </w:r>
      <w:r w:rsidRPr="00A44C17">
        <w:rPr>
          <w:rFonts w:ascii="Arial" w:hAnsi="Arial" w:cs="Arial"/>
          <w:szCs w:val="24"/>
          <w:u w:val="single"/>
        </w:rPr>
        <w:t>Academic Dishonesty</w:t>
      </w:r>
      <w:r w:rsidR="009E1BFC" w:rsidRPr="00A44C17">
        <w:rPr>
          <w:rFonts w:ascii="Arial" w:hAnsi="Arial" w:cs="Arial"/>
          <w:szCs w:val="24"/>
          <w:u w:val="single"/>
        </w:rPr>
        <w:t>:</w:t>
      </w:r>
    </w:p>
    <w:p w:rsidR="009E1BFC" w:rsidRPr="00722D86" w:rsidRDefault="009E1BFC" w:rsidP="009E1BFC">
      <w:pPr>
        <w:rPr>
          <w:rFonts w:ascii="Arial" w:hAnsi="Arial" w:cs="Arial"/>
          <w:szCs w:val="24"/>
        </w:rPr>
      </w:pPr>
      <w:r w:rsidRPr="00722D86">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7.</w:t>
      </w:r>
      <w:r w:rsidRPr="00722D86">
        <w:rPr>
          <w:rFonts w:ascii="Arial" w:hAnsi="Arial" w:cs="Arial"/>
          <w:szCs w:val="24"/>
        </w:rPr>
        <w:tab/>
      </w:r>
      <w:r w:rsidRPr="00A44C17">
        <w:rPr>
          <w:rFonts w:ascii="Arial" w:hAnsi="Arial" w:cs="Arial"/>
          <w:szCs w:val="24"/>
          <w:u w:val="single"/>
        </w:rPr>
        <w:t>Tuition Default:</w:t>
      </w:r>
    </w:p>
    <w:p w:rsidR="009E1BFC" w:rsidRPr="00722D86" w:rsidRDefault="009E1BFC" w:rsidP="009E1BFC">
      <w:pPr>
        <w:rPr>
          <w:rFonts w:ascii="Arial" w:hAnsi="Arial" w:cs="Arial"/>
          <w:szCs w:val="24"/>
        </w:rPr>
      </w:pPr>
      <w:r w:rsidRPr="00722D86">
        <w:rPr>
          <w:rFonts w:ascii="Arial" w:hAnsi="Arial" w:cs="Arial"/>
          <w:szCs w:val="24"/>
        </w:rPr>
        <w:t xml:space="preserve">Students who have defaulted on the payment of tuition (tuition has not been paid in full, payments were not deferred or payment plan not </w:t>
      </w:r>
      <w:proofErr w:type="spellStart"/>
      <w:r w:rsidRPr="00722D86">
        <w:rPr>
          <w:rFonts w:ascii="Arial" w:hAnsi="Arial" w:cs="Arial"/>
          <w:szCs w:val="24"/>
        </w:rPr>
        <w:t>hon</w:t>
      </w:r>
      <w:r w:rsidR="00302C63" w:rsidRPr="00722D86">
        <w:rPr>
          <w:rFonts w:ascii="Arial" w:hAnsi="Arial" w:cs="Arial"/>
          <w:szCs w:val="24"/>
        </w:rPr>
        <w:t>oured</w:t>
      </w:r>
      <w:proofErr w:type="spellEnd"/>
      <w:r w:rsidR="00302C63" w:rsidRPr="00722D86">
        <w:rPr>
          <w:rFonts w:ascii="Arial" w:hAnsi="Arial" w:cs="Arial"/>
          <w:szCs w:val="24"/>
        </w:rPr>
        <w:t>) as of the first week of  November (fall semester courses), first week of March (winter semester courses) or first week of June (summer semester courses)</w:t>
      </w:r>
      <w:r w:rsidRPr="00722D86">
        <w:rPr>
          <w:rFonts w:ascii="Arial" w:hAnsi="Arial" w:cs="Arial"/>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E1BFC" w:rsidRPr="00722D86" w:rsidRDefault="009E1BFC" w:rsidP="009E1BFC">
      <w:pPr>
        <w:rPr>
          <w:rFonts w:ascii="Arial" w:hAnsi="Arial" w:cs="Arial"/>
          <w:szCs w:val="24"/>
        </w:rPr>
      </w:pPr>
    </w:p>
    <w:p w:rsidR="009E1BFC" w:rsidRPr="00A44C17" w:rsidRDefault="009E1BFC" w:rsidP="009E1BFC">
      <w:pPr>
        <w:rPr>
          <w:rFonts w:ascii="Arial" w:hAnsi="Arial" w:cs="Arial"/>
          <w:szCs w:val="24"/>
          <w:u w:val="single"/>
        </w:rPr>
      </w:pPr>
      <w:r w:rsidRPr="00722D86">
        <w:rPr>
          <w:rFonts w:ascii="Arial" w:hAnsi="Arial" w:cs="Arial"/>
          <w:szCs w:val="24"/>
        </w:rPr>
        <w:t>8.</w:t>
      </w:r>
      <w:r w:rsidRPr="00722D86">
        <w:rPr>
          <w:rFonts w:ascii="Arial" w:hAnsi="Arial" w:cs="Arial"/>
          <w:szCs w:val="24"/>
        </w:rPr>
        <w:tab/>
      </w:r>
      <w:r w:rsidRPr="00A44C17">
        <w:rPr>
          <w:rFonts w:ascii="Arial" w:hAnsi="Arial" w:cs="Arial"/>
          <w:szCs w:val="24"/>
          <w:u w:val="single"/>
        </w:rPr>
        <w:t>Student Portal:</w:t>
      </w:r>
    </w:p>
    <w:p w:rsidR="009E1BFC" w:rsidRPr="00722D86" w:rsidRDefault="009E1BFC" w:rsidP="009E1BFC">
      <w:pPr>
        <w:rPr>
          <w:rFonts w:ascii="Arial" w:hAnsi="Arial" w:cs="Arial"/>
          <w:szCs w:val="24"/>
        </w:rPr>
      </w:pPr>
      <w:r w:rsidRPr="00722D86">
        <w:rPr>
          <w:rFonts w:ascii="Arial" w:hAnsi="Arial" w:cs="Arial"/>
          <w:szCs w:val="24"/>
        </w:rPr>
        <w:t xml:space="preserve">The Sault College portal allows you to view all your student information in one place. </w:t>
      </w:r>
      <w:proofErr w:type="spellStart"/>
      <w:r w:rsidRPr="00722D86">
        <w:rPr>
          <w:rFonts w:ascii="Arial" w:hAnsi="Arial" w:cs="Arial"/>
          <w:szCs w:val="24"/>
        </w:rPr>
        <w:t>mysaultcollege</w:t>
      </w:r>
      <w:proofErr w:type="spellEnd"/>
      <w:r w:rsidRPr="00722D86">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22D86">
        <w:rPr>
          <w:rFonts w:ascii="Arial" w:hAnsi="Arial" w:cs="Arial"/>
          <w:szCs w:val="24"/>
        </w:rPr>
        <w:t>your</w:t>
      </w:r>
      <w:proofErr w:type="spellEnd"/>
      <w:r w:rsidRPr="00722D86">
        <w:rPr>
          <w:rFonts w:ascii="Arial" w:hAnsi="Arial" w:cs="Arial"/>
          <w:szCs w:val="24"/>
        </w:rPr>
        <w:t xml:space="preserve"> learning management system (LMS), and much more.  Go to https://my.saultcollege.ca.</w:t>
      </w:r>
    </w:p>
    <w:p w:rsidR="009E1BFC" w:rsidRPr="00722D86" w:rsidRDefault="009E1BFC" w:rsidP="009E1BFC">
      <w:pPr>
        <w:rPr>
          <w:rFonts w:ascii="Arial" w:hAnsi="Arial" w:cs="Arial"/>
          <w:szCs w:val="24"/>
        </w:rPr>
      </w:pPr>
      <w:r w:rsidRPr="00722D86">
        <w:rPr>
          <w:rFonts w:ascii="Arial" w:hAnsi="Arial" w:cs="Arial"/>
          <w:szCs w:val="24"/>
        </w:rPr>
        <w:t xml:space="preserve"> </w:t>
      </w:r>
    </w:p>
    <w:p w:rsidR="009E1BFC" w:rsidRPr="00722D86" w:rsidRDefault="00302C63" w:rsidP="009E1BFC">
      <w:pPr>
        <w:rPr>
          <w:rFonts w:ascii="Arial" w:hAnsi="Arial" w:cs="Arial"/>
          <w:szCs w:val="24"/>
        </w:rPr>
      </w:pPr>
      <w:r w:rsidRPr="00722D86">
        <w:rPr>
          <w:rFonts w:ascii="Arial" w:hAnsi="Arial" w:cs="Arial"/>
          <w:szCs w:val="24"/>
        </w:rPr>
        <w:t xml:space="preserve">9.        </w:t>
      </w:r>
      <w:r w:rsidRPr="00A44C17">
        <w:rPr>
          <w:rFonts w:ascii="Arial" w:hAnsi="Arial" w:cs="Arial"/>
          <w:szCs w:val="24"/>
          <w:u w:val="single"/>
        </w:rPr>
        <w:t>Recording</w:t>
      </w:r>
      <w:r w:rsidR="009E1BFC" w:rsidRPr="00A44C17">
        <w:rPr>
          <w:rFonts w:ascii="Arial" w:hAnsi="Arial" w:cs="Arial"/>
          <w:szCs w:val="24"/>
          <w:u w:val="single"/>
        </w:rPr>
        <w:t xml:space="preserve"> Devices in the Classroom</w:t>
      </w:r>
      <w:r w:rsidR="009E1BFC" w:rsidRPr="00722D86">
        <w:rPr>
          <w:rFonts w:ascii="Arial" w:hAnsi="Arial" w:cs="Arial"/>
          <w:szCs w:val="24"/>
        </w:rPr>
        <w:t>:</w:t>
      </w:r>
    </w:p>
    <w:p w:rsidR="009E1BFC" w:rsidRPr="00722D86" w:rsidRDefault="009E1BFC" w:rsidP="009E1BFC">
      <w:pPr>
        <w:rPr>
          <w:rFonts w:ascii="Arial" w:hAnsi="Arial" w:cs="Arial"/>
          <w:szCs w:val="24"/>
        </w:rPr>
      </w:pPr>
      <w:r w:rsidRPr="00722D86">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E1BFC" w:rsidRPr="00722D86" w:rsidRDefault="009E1BFC" w:rsidP="005A69B7">
      <w:pPr>
        <w:rPr>
          <w:rFonts w:ascii="Arial" w:hAnsi="Arial" w:cs="Arial"/>
          <w:b/>
          <w:szCs w:val="24"/>
        </w:rPr>
      </w:pPr>
    </w:p>
    <w:sectPr w:rsidR="009E1BFC" w:rsidRPr="00722D86" w:rsidSect="008F6C87">
      <w:head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59" w:rsidRDefault="00446159">
      <w:r>
        <w:separator/>
      </w:r>
    </w:p>
  </w:endnote>
  <w:endnote w:type="continuationSeparator" w:id="0">
    <w:p w:rsidR="00446159" w:rsidRDefault="004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59" w:rsidRDefault="00446159">
      <w:r>
        <w:separator/>
      </w:r>
    </w:p>
  </w:footnote>
  <w:footnote w:type="continuationSeparator" w:id="0">
    <w:p w:rsidR="00446159" w:rsidRDefault="00446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59" w:rsidRPr="00275434" w:rsidRDefault="00446159">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157ADC">
      <w:rPr>
        <w:rStyle w:val="PageNumber"/>
        <w:noProof/>
      </w:rPr>
      <w:t>2</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65"/>
    <w:rsid w:val="00043DF9"/>
    <w:rsid w:val="000C49A4"/>
    <w:rsid w:val="000C77BF"/>
    <w:rsid w:val="00157ADC"/>
    <w:rsid w:val="001C69D1"/>
    <w:rsid w:val="00274862"/>
    <w:rsid w:val="00275434"/>
    <w:rsid w:val="00277339"/>
    <w:rsid w:val="002A4339"/>
    <w:rsid w:val="002D2BF2"/>
    <w:rsid w:val="00302C63"/>
    <w:rsid w:val="003741DD"/>
    <w:rsid w:val="003871D1"/>
    <w:rsid w:val="00393B79"/>
    <w:rsid w:val="00395DA7"/>
    <w:rsid w:val="003A6EEB"/>
    <w:rsid w:val="003B16DD"/>
    <w:rsid w:val="00446159"/>
    <w:rsid w:val="005073AE"/>
    <w:rsid w:val="005127BD"/>
    <w:rsid w:val="005142D7"/>
    <w:rsid w:val="0053047C"/>
    <w:rsid w:val="005A69B7"/>
    <w:rsid w:val="00620A2E"/>
    <w:rsid w:val="00642D8F"/>
    <w:rsid w:val="00661710"/>
    <w:rsid w:val="00667BF3"/>
    <w:rsid w:val="00695BD4"/>
    <w:rsid w:val="006D4129"/>
    <w:rsid w:val="00711A11"/>
    <w:rsid w:val="00722D86"/>
    <w:rsid w:val="007328C5"/>
    <w:rsid w:val="0074005C"/>
    <w:rsid w:val="007B15D0"/>
    <w:rsid w:val="008149DA"/>
    <w:rsid w:val="00872BDA"/>
    <w:rsid w:val="00896161"/>
    <w:rsid w:val="008C1710"/>
    <w:rsid w:val="008C5B5E"/>
    <w:rsid w:val="008F6731"/>
    <w:rsid w:val="008F6C87"/>
    <w:rsid w:val="00993F78"/>
    <w:rsid w:val="00997257"/>
    <w:rsid w:val="009E1BFC"/>
    <w:rsid w:val="00A44C17"/>
    <w:rsid w:val="00A626C1"/>
    <w:rsid w:val="00AC1AC1"/>
    <w:rsid w:val="00B424B2"/>
    <w:rsid w:val="00B65AD5"/>
    <w:rsid w:val="00BE687C"/>
    <w:rsid w:val="00C63CCC"/>
    <w:rsid w:val="00C72D8C"/>
    <w:rsid w:val="00C82179"/>
    <w:rsid w:val="00C84C65"/>
    <w:rsid w:val="00CA13DE"/>
    <w:rsid w:val="00CC2566"/>
    <w:rsid w:val="00CE3E5C"/>
    <w:rsid w:val="00D502D4"/>
    <w:rsid w:val="00D7253E"/>
    <w:rsid w:val="00E22C5F"/>
    <w:rsid w:val="00E33A3F"/>
    <w:rsid w:val="00E562D8"/>
    <w:rsid w:val="00EB3301"/>
    <w:rsid w:val="00F76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9125">
      <w:bodyDiv w:val="1"/>
      <w:marLeft w:val="0"/>
      <w:marRight w:val="0"/>
      <w:marTop w:val="0"/>
      <w:marBottom w:val="0"/>
      <w:divBdr>
        <w:top w:val="none" w:sz="0" w:space="0" w:color="auto"/>
        <w:left w:val="none" w:sz="0" w:space="0" w:color="auto"/>
        <w:bottom w:val="none" w:sz="0" w:space="0" w:color="auto"/>
        <w:right w:val="none" w:sz="0" w:space="0" w:color="auto"/>
      </w:divBdr>
    </w:div>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78B66-9BBD-463C-923B-8170D4F26ADB}"/>
</file>

<file path=customXml/itemProps2.xml><?xml version="1.0" encoding="utf-8"?>
<ds:datastoreItem xmlns:ds="http://schemas.openxmlformats.org/officeDocument/2006/customXml" ds:itemID="{652B5093-9443-4203-84B9-283DF06E00AC}"/>
</file>

<file path=customXml/itemProps3.xml><?xml version="1.0" encoding="utf-8"?>
<ds:datastoreItem xmlns:ds="http://schemas.openxmlformats.org/officeDocument/2006/customXml" ds:itemID="{3143EEE0-1D93-4565-B867-4086C1CE28BB}"/>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Janice MacKay</cp:lastModifiedBy>
  <cp:revision>3</cp:revision>
  <cp:lastPrinted>2013-09-09T13:27:00Z</cp:lastPrinted>
  <dcterms:created xsi:type="dcterms:W3CDTF">2014-06-10T17:55:00Z</dcterms:created>
  <dcterms:modified xsi:type="dcterms:W3CDTF">2014-06-10T17:55:00Z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6809000</vt:r8>
  </property>
</Properties>
</file>